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6752E" w:rsidRDefault="00F77C87">
      <w:pPr>
        <w:pStyle w:val="Heading3"/>
        <w:numPr>
          <w:ilvl w:val="2"/>
          <w:numId w:val="1"/>
        </w:numPr>
        <w:jc w:val="center"/>
        <w:rPr>
          <w:rFonts w:hint="eastAsia"/>
        </w:rPr>
      </w:pPr>
      <w:r>
        <w:rPr>
          <w:noProof/>
          <w:lang w:eastAsia="hr-HR"/>
        </w:rPr>
        <w:drawing>
          <wp:anchor distT="0" distB="0" distL="0" distR="0" simplePos="0" relativeHeight="2" behindDoc="0" locked="0" layoutInCell="1" allowOverlap="1">
            <wp:simplePos x="0" y="0"/>
            <wp:positionH relativeFrom="column">
              <wp:posOffset>-9525</wp:posOffset>
            </wp:positionH>
            <wp:positionV relativeFrom="paragraph">
              <wp:posOffset>0</wp:posOffset>
            </wp:positionV>
            <wp:extent cx="974725" cy="1162050"/>
            <wp:effectExtent l="0" t="0" r="0" b="0"/>
            <wp:wrapSquare wrapText="largest"/>
            <wp:docPr id="1" name="Image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2"/>
                    <pic:cNvPicPr>
                      <a:picLocks noChangeAspect="1" noChangeArrowheads="1"/>
                    </pic:cNvPicPr>
                  </pic:nvPicPr>
                  <pic:blipFill>
                    <a:blip r:embed="rId5"/>
                    <a:stretch>
                      <a:fillRect/>
                    </a:stretch>
                  </pic:blipFill>
                  <pic:spPr bwMode="auto">
                    <a:xfrm>
                      <a:off x="0" y="0"/>
                      <a:ext cx="974725" cy="1162050"/>
                    </a:xfrm>
                    <a:prstGeom prst="rect">
                      <a:avLst/>
                    </a:prstGeom>
                    <a:noFill/>
                    <a:ln w="9525">
                      <a:noFill/>
                      <a:miter lim="800000"/>
                      <a:headEnd/>
                      <a:tailEnd/>
                    </a:ln>
                  </pic:spPr>
                </pic:pic>
              </a:graphicData>
            </a:graphic>
          </wp:anchor>
        </w:drawing>
      </w:r>
      <w:r>
        <w:rPr>
          <w:noProof/>
          <w:lang w:eastAsia="hr-HR"/>
        </w:rPr>
        <w:drawing>
          <wp:anchor distT="0" distB="0" distL="0" distR="0" simplePos="0" relativeHeight="3" behindDoc="0" locked="0" layoutInCell="1" allowOverlap="1">
            <wp:simplePos x="0" y="0"/>
            <wp:positionH relativeFrom="column">
              <wp:align>right</wp:align>
            </wp:positionH>
            <wp:positionV relativeFrom="paragraph">
              <wp:align>top</wp:align>
            </wp:positionV>
            <wp:extent cx="1094105" cy="1094105"/>
            <wp:effectExtent l="0" t="0" r="0" b="0"/>
            <wp:wrapSquare wrapText="largest"/>
            <wp:docPr id="2" name="Image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3"/>
                    <pic:cNvPicPr>
                      <a:picLocks noChangeAspect="1" noChangeArrowheads="1"/>
                    </pic:cNvPicPr>
                  </pic:nvPicPr>
                  <pic:blipFill>
                    <a:blip r:embed="rId6"/>
                    <a:stretch>
                      <a:fillRect/>
                    </a:stretch>
                  </pic:blipFill>
                  <pic:spPr bwMode="auto">
                    <a:xfrm>
                      <a:off x="0" y="0"/>
                      <a:ext cx="1094105" cy="1094105"/>
                    </a:xfrm>
                    <a:prstGeom prst="rect">
                      <a:avLst/>
                    </a:prstGeom>
                    <a:noFill/>
                    <a:ln w="9525">
                      <a:noFill/>
                      <a:miter lim="800000"/>
                      <a:headEnd/>
                      <a:tailEnd/>
                    </a:ln>
                  </pic:spPr>
                </pic:pic>
              </a:graphicData>
            </a:graphic>
          </wp:anchor>
        </w:drawing>
      </w:r>
      <w:r>
        <w:rPr>
          <w:color w:val="3333FF"/>
          <w:sz w:val="48"/>
          <w:szCs w:val="48"/>
        </w:rPr>
        <w:t>PD  K A M E N J A K</w:t>
      </w:r>
    </w:p>
    <w:p w:rsidR="00A6752E" w:rsidRDefault="00F77C87">
      <w:pPr>
        <w:pStyle w:val="Heading3"/>
        <w:numPr>
          <w:ilvl w:val="2"/>
          <w:numId w:val="1"/>
        </w:numPr>
        <w:jc w:val="center"/>
        <w:rPr>
          <w:rFonts w:hint="eastAsia"/>
        </w:rPr>
      </w:pPr>
      <w:r>
        <w:rPr>
          <w:b w:val="0"/>
          <w:bCs w:val="0"/>
          <w:color w:val="009900"/>
          <w:sz w:val="32"/>
          <w:szCs w:val="32"/>
        </w:rPr>
        <w:t>Korzo 40/I - RIJEKA</w:t>
      </w:r>
      <w:r>
        <w:rPr>
          <w:color w:val="00CC00"/>
          <w:sz w:val="32"/>
          <w:szCs w:val="32"/>
        </w:rPr>
        <w:t xml:space="preserve"> </w:t>
      </w:r>
    </w:p>
    <w:p w:rsidR="00A6752E" w:rsidRDefault="00F77C87">
      <w:pPr>
        <w:pStyle w:val="Heading3"/>
        <w:numPr>
          <w:ilvl w:val="2"/>
          <w:numId w:val="1"/>
        </w:numPr>
        <w:jc w:val="center"/>
        <w:rPr>
          <w:rFonts w:hint="eastAsia"/>
        </w:rPr>
      </w:pPr>
      <w:proofErr w:type="spellStart"/>
      <w:r>
        <w:rPr>
          <w:b w:val="0"/>
          <w:bCs w:val="0"/>
        </w:rPr>
        <w:t>tel</w:t>
      </w:r>
      <w:proofErr w:type="spellEnd"/>
      <w:r>
        <w:rPr>
          <w:b w:val="0"/>
          <w:bCs w:val="0"/>
        </w:rPr>
        <w:t>: 051/331-212</w:t>
      </w:r>
      <w:r>
        <w:t xml:space="preserve"> </w:t>
      </w:r>
    </w:p>
    <w:p w:rsidR="00A6752E" w:rsidRDefault="00A6752E">
      <w:pPr>
        <w:pStyle w:val="Bezproreda"/>
        <w:jc w:val="center"/>
        <w:rPr>
          <w:lang w:eastAsia="hr-HR"/>
        </w:rPr>
      </w:pPr>
    </w:p>
    <w:p w:rsidR="00A6752E" w:rsidRDefault="00A6752E">
      <w:pPr>
        <w:pStyle w:val="Bezproreda"/>
        <w:jc w:val="both"/>
        <w:rPr>
          <w:rFonts w:ascii="Arial" w:hAnsi="Arial" w:cs="Arial"/>
          <w:b/>
          <w:sz w:val="24"/>
        </w:rPr>
      </w:pPr>
    </w:p>
    <w:tbl>
      <w:tblPr>
        <w:tblW w:w="9081" w:type="dxa"/>
        <w:tblInd w:w="-20" w:type="dxa"/>
        <w:tblBorders>
          <w:top w:val="single" w:sz="4" w:space="0" w:color="000001"/>
          <w:left w:val="single" w:sz="4" w:space="0" w:color="000001"/>
          <w:bottom w:val="single" w:sz="4" w:space="0" w:color="000001"/>
          <w:right w:val="single" w:sz="4" w:space="0" w:color="000001"/>
          <w:insideH w:val="single" w:sz="4" w:space="0" w:color="000001"/>
          <w:insideV w:val="single" w:sz="4" w:space="0" w:color="000001"/>
        </w:tblBorders>
        <w:tblCellMar>
          <w:left w:w="88" w:type="dxa"/>
        </w:tblCellMar>
        <w:tblLook w:val="0000" w:firstRow="0" w:lastRow="0" w:firstColumn="0" w:lastColumn="0" w:noHBand="0" w:noVBand="0"/>
      </w:tblPr>
      <w:tblGrid>
        <w:gridCol w:w="4530"/>
        <w:gridCol w:w="4551"/>
      </w:tblGrid>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257F7F" w:rsidRDefault="00F77C87" w:rsidP="00F77C87">
            <w:pPr>
              <w:pStyle w:val="Bezproreda"/>
              <w:jc w:val="center"/>
              <w:rPr>
                <w:rFonts w:ascii="Arial" w:hAnsi="Arial" w:cs="Arial"/>
                <w:i/>
                <w:sz w:val="32"/>
                <w:szCs w:val="32"/>
              </w:rPr>
            </w:pPr>
            <w:bookmarkStart w:id="0" w:name="__DdeLink__47_273448963"/>
            <w:bookmarkEnd w:id="0"/>
            <w:r>
              <w:rPr>
                <w:rFonts w:ascii="Arial" w:hAnsi="Arial" w:cs="Arial"/>
                <w:b/>
                <w:sz w:val="32"/>
                <w:szCs w:val="32"/>
              </w:rPr>
              <w:t>Lisac</w:t>
            </w:r>
          </w:p>
        </w:tc>
      </w:tr>
      <w:tr w:rsidR="00A6752E">
        <w:trPr>
          <w:trHeight w:val="567"/>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77C87" w:rsidRDefault="00F77C87" w:rsidP="00F77C87">
            <w:pPr>
              <w:pStyle w:val="Bezproreda"/>
              <w:jc w:val="center"/>
              <w:rPr>
                <w:rFonts w:ascii="Arial" w:hAnsi="Arial" w:cs="Arial"/>
                <w:i/>
                <w:sz w:val="24"/>
              </w:rPr>
            </w:pPr>
            <w:r>
              <w:rPr>
                <w:rFonts w:ascii="Arial" w:hAnsi="Arial" w:cs="Arial"/>
                <w:sz w:val="28"/>
              </w:rPr>
              <w:t>nedjelja, 19.04.2026.</w:t>
            </w:r>
          </w:p>
        </w:tc>
      </w:tr>
      <w:tr w:rsidR="00A6752E">
        <w:trPr>
          <w:trHeight w:val="850"/>
        </w:trPr>
        <w:tc>
          <w:tcPr>
            <w:tcW w:w="4530"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bookmarkStart w:id="1" w:name="_GoBack" w:colFirst="0" w:colLast="0"/>
            <w:r w:rsidRPr="00FC305A">
              <w:rPr>
                <w:rFonts w:ascii="Arial" w:hAnsi="Arial" w:cs="Arial"/>
                <w:b/>
              </w:rPr>
              <w:t xml:space="preserve">Polazak: </w:t>
            </w:r>
            <w:r>
              <w:rPr>
                <w:rFonts w:ascii="Arial" w:hAnsi="Arial" w:cs="Arial"/>
              </w:rPr>
              <w:t>parkiralište Delta u 6 sati</w:t>
            </w:r>
          </w:p>
        </w:tc>
        <w:tc>
          <w:tcPr>
            <w:tcW w:w="4550"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Povratak: </w:t>
            </w:r>
            <w:r>
              <w:rPr>
                <w:rFonts w:ascii="Arial" w:hAnsi="Arial" w:cs="Arial"/>
              </w:rPr>
              <w:t>u večernjim satima</w:t>
            </w:r>
          </w:p>
        </w:tc>
      </w:tr>
      <w:tr w:rsidR="00A6752E">
        <w:trPr>
          <w:trHeight w:val="850"/>
        </w:trPr>
        <w:tc>
          <w:tcPr>
            <w:tcW w:w="4530"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Prijevoz: </w:t>
            </w:r>
            <w:r>
              <w:rPr>
                <w:rFonts w:ascii="Arial" w:hAnsi="Arial" w:cs="Arial"/>
              </w:rPr>
              <w:t>osobna vozila</w:t>
            </w:r>
          </w:p>
        </w:tc>
        <w:tc>
          <w:tcPr>
            <w:tcW w:w="4550"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Cijena: </w:t>
            </w:r>
            <w:r>
              <w:rPr>
                <w:rFonts w:ascii="Arial" w:hAnsi="Arial" w:cs="Arial"/>
              </w:rPr>
              <w:t>35 €</w:t>
            </w:r>
          </w:p>
        </w:tc>
      </w:tr>
      <w:tr w:rsidR="00A6752E">
        <w:trPr>
          <w:trHeight w:val="2835"/>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tcPr>
          <w:p w:rsidR="00A6752E" w:rsidRPr="00FC305A" w:rsidRDefault="00F77C87" w:rsidP="00F77C87">
            <w:pPr>
              <w:pStyle w:val="Bezproreda"/>
            </w:pPr>
            <w:r w:rsidRPr="00FC305A">
              <w:rPr>
                <w:rFonts w:ascii="Arial" w:hAnsi="Arial" w:cs="Arial"/>
              </w:rPr>
              <w:t xml:space="preserve">Opis: </w:t>
            </w:r>
            <w:r>
              <w:rPr>
                <w:rFonts w:ascii="Arial" w:hAnsi="Arial" w:cs="Arial"/>
              </w:rPr>
              <w:br/>
            </w:r>
            <w:r>
              <w:rPr>
                <w:rFonts w:ascii="Arial" w:hAnsi="Arial" w:cs="Arial"/>
              </w:rPr>
              <w:t>U najzabačenijem dijelu Ličke Plješivice, između Kremena i Poštaka, smjestio se planinarski rijetko posjećivan prostor Velikog Bukovnika, koji svoju kulminaciju doseže na vrhu 1.335 m visokog Lisca. Istočno od njega nalazi se i 60-ak metara viši Orozovac (najviši vrh Velikog Bukovnika kojega ćemo također posjetiti), a između njih i prostrano Pusto polje s 350 metara dubokim ponorom i brojnim izvorima pitke vode, među kojima je najznačajniji prikladno nazvan - Zvijezda. Jedan od posljednjih skrivenih bisera Hrvatske dom je za sve 3 velike zvijeri – medvjed, vuk i ris još uvijek slobodno tumaraju njegovim gorskim livadama i šumama, a na kamenu se često sunča i najrjeđa europska zmija – planinski žutokrug. Ovo je dom i za čak 14 vrsta ptica grabljivica, 71 vrstu ptica pjevica, ugroženog žutog mukača i više od 20 strogo zaštićenih biljnih vrsta.
</w:t>
            </w:r>
            <w:r>
              <w:rPr>
                <w:rFonts w:ascii="Arial" w:hAnsi="Arial" w:cs="Arial"/>
              </w:rPr>
              <w:br/>
            </w:r>
            <w:r>
              <w:rPr>
                <w:rFonts w:ascii="Arial" w:hAnsi="Arial" w:cs="Arial"/>
              </w:rPr>
              <w:t>Nažalost, tzv. „zelena tranzicija“ još se jednom pokazuje kobnom za prirodu koju bi trebala štititi. Upravo na ovome djevičanskom prostoru netaknute divljine, uvrštenom i u mrežu zaštićenih prirodnih područja Europe Natura 2000, nadležno ministarstvo izdalo je prošle godine dozvolu privatnom investitoru za gradnju više od 100 vjetroelektrana koje će nepovratno uništiti vizuru ovog slabo poznatog raja, ugroziti izvore pitke vode i poremetiti migracijske rute i mir svojim rijetkim i ugroženim stanovnicima. Stoga je ovo, nažalost, vjerojatno i jedna od posljednjih prilika da uživamo u predivnim, netaknutim pejzažima ovoga dijela Ličke Plješivice koje nam je priroda nesebično podarila, a čovjek nepovratno uništava zbog kratkoročnih ciljeva i profita nekolicine.
</w:t>
            </w:r>
            <w:r>
              <w:rPr>
                <w:rFonts w:ascii="Arial" w:hAnsi="Arial" w:cs="Arial"/>
              </w:rPr>
              <w:br/>
            </w:r>
            <w:r>
              <w:rPr>
                <w:rFonts w:ascii="Arial" w:hAnsi="Arial" w:cs="Arial"/>
              </w:rPr>
              <w:t>Dužina: &amp;gt;11 km; visinska razlika uspona i spusta: &amp;gt;750 m; vrijeme hoda: 6-8 h
</w:t>
            </w:r>
            <w:r>
              <w:rPr>
                <w:rFonts w:ascii="Arial" w:hAnsi="Arial" w:cs="Arial"/>
              </w:rPr>
              <w:br/>
            </w:r>
            <w:r>
              <w:rPr>
                <w:rFonts w:ascii="Arial" w:hAnsi="Arial" w:cs="Arial"/>
              </w:rPr>
              <w:t>Staza nije tehnički zahtjevna, ali hodanje po bespuću zahtjeva siguran korak</w:t>
            </w:r>
            <w:r>
              <w:rPr>
                <w:rFonts w:ascii="Arial" w:hAnsi="Arial" w:cs="Arial"/>
              </w:rPr>
              <w:br/>
            </w:r>
            <w:r>
              <w:rPr>
                <w:rFonts w:ascii="Arial" w:hAnsi="Arial" w:cs="Arial"/>
              </w:rPr>
              <w:br/>
            </w:r>
            <w:r>
              <w:rPr>
                <w:rFonts w:ascii="Arial" w:hAnsi="Arial" w:cs="Arial"/>
              </w:rPr>
              <w:t>Napomena:</w:t>
            </w:r>
            <w:r>
              <w:rPr>
                <w:rFonts w:ascii="Arial" w:hAnsi="Arial" w:cs="Arial"/>
              </w:rPr>
              <w:br/>
            </w:r>
            <w:r>
              <w:rPr>
                <w:rFonts w:ascii="Arial" w:hAnsi="Arial" w:cs="Arial"/>
              </w:rPr>
              <w:t>Ruta najvećim dijelom vodi nemarkiranim bespućem, ali je gpx trag dostupan na: https://info.hps.hr/putovi/e_putovi/856, kao i na web aplikaciji Sigurne staze (prvi službeni planinarski e-put u Republici Hrvatskoj)</w:t>
            </w:r>
          </w:p>
          <w:p w:rsidR="00A6752E" w:rsidRPr="00FC305A" w:rsidRDefault="00A6752E">
            <w:pPr>
              <w:pStyle w:val="Bezproreda"/>
              <w:jc w:val="both"/>
              <w:rPr>
                <w:rFonts w:ascii="Arial" w:hAnsi="Arial" w:cs="Arial"/>
                <w:b/>
              </w:rPr>
            </w:pPr>
          </w:p>
        </w:tc>
      </w:tr>
      <w:bookmarkEnd w:id="1"/>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Težina staze: </w:t>
            </w:r>
            <w:r>
              <w:rPr>
                <w:rFonts w:ascii="Arial" w:hAnsi="Arial" w:cs="Arial"/>
              </w:rPr>
              <w:t>srednje teška staza (6-8 sati)</w:t>
            </w:r>
          </w:p>
        </w:tc>
      </w:tr>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tcPr>
          <w:p w:rsidR="00A6752E" w:rsidRPr="00FC305A" w:rsidRDefault="00F77C87" w:rsidP="00A1480C">
            <w:pPr>
              <w:pStyle w:val="Bezproreda"/>
            </w:pPr>
            <w:r w:rsidRPr="00FC305A">
              <w:rPr>
                <w:rFonts w:ascii="Arial" w:hAnsi="Arial" w:cs="Arial"/>
                <w:b/>
              </w:rPr>
              <w:t xml:space="preserve">Oprema: </w:t>
            </w:r>
            <w:r>
              <w:rPr>
                <w:rFonts w:ascii="Arial" w:hAnsi="Arial" w:cs="Arial"/>
              </w:rPr>
              <w:t>Standardna planinarska oprema prilagođena vremenskim uvjetima, hrana i dovoljno vode (na putu nema planinarskih domova ni drugih ugostiteljskih objekata), krema za sunčanje, šešir, važeća planinarska iskaznica</w:t>
            </w:r>
          </w:p>
        </w:tc>
      </w:tr>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Vodič(i): </w:t>
            </w:r>
            <w:r>
              <w:rPr>
                <w:rFonts w:ascii="Arial" w:hAnsi="Arial" w:cs="Arial"/>
              </w:rPr>
              <w:t>Filip Kardum (092/4056754)</w:t>
            </w:r>
          </w:p>
        </w:tc>
      </w:tr>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Prijave i informacije: </w:t>
            </w:r>
            <w:r w:rsidRPr="00FC305A">
              <w:rPr>
                <w:rFonts w:ascii="Arial" w:hAnsi="Arial" w:cs="Arial"/>
              </w:rPr>
              <w:t>u tajništvu Društva do</w:t>
            </w:r>
            <w:r w:rsidRPr="00FC305A">
              <w:rPr>
                <w:rFonts w:ascii="Arial" w:hAnsi="Arial" w:cs="Arial"/>
                <w:b/>
              </w:rPr>
              <w:t xml:space="preserve"> </w:t>
            </w:r>
            <w:r>
              <w:rPr>
                <w:rFonts w:ascii="Arial" w:hAnsi="Arial" w:cs="Arial"/>
              </w:rPr>
              <w:t>14.04.2026.</w:t>
            </w:r>
          </w:p>
        </w:tc>
      </w:tr>
    </w:tbl>
    <w:p w:rsidR="00A6752E" w:rsidRDefault="00A6752E">
      <w:pPr>
        <w:pStyle w:val="Bezproreda"/>
        <w:jc w:val="both"/>
        <w:rPr>
          <w:rFonts w:ascii="Arial" w:hAnsi="Arial" w:cs="Arial"/>
          <w:b/>
          <w:sz w:val="24"/>
        </w:rPr>
      </w:pPr>
    </w:p>
    <w:p w:rsidR="00A6752E" w:rsidRDefault="00A6752E">
      <w:pPr>
        <w:pStyle w:val="Bezproreda"/>
        <w:jc w:val="both"/>
        <w:rPr>
          <w:rFonts w:ascii="Arial" w:hAnsi="Arial" w:cs="Arial"/>
          <w:b/>
          <w:sz w:val="24"/>
        </w:rPr>
      </w:pPr>
    </w:p>
    <w:p w:rsidR="00A6752E" w:rsidRDefault="00F77C87">
      <w:pPr>
        <w:pStyle w:val="Bezproreda"/>
        <w:jc w:val="both"/>
      </w:pPr>
      <w:r>
        <w:rPr>
          <w:rFonts w:ascii="Arial" w:hAnsi="Arial" w:cs="Arial"/>
          <w:sz w:val="24"/>
        </w:rPr>
        <w:t>P</w:t>
      </w:r>
      <w:r>
        <w:rPr>
          <w:rFonts w:ascii="Arial" w:hAnsi="Arial" w:cs="Arial"/>
          <w:sz w:val="20"/>
          <w:szCs w:val="18"/>
        </w:rPr>
        <w:t xml:space="preserve">rijavom na izlet svaki član Društva potvrđuje da je upoznat sa zahtjevima izleta, da ispunjava zdravstvene, fizičke i tehničke uvjete za sigurno sudjelovanje na izletu, da ima uplaćenu članarinu HPS-a za tekuću godinu, te da pristupa izletu na vlastitu odgovornost. Sudionik je dužan tijekom izleta slušati upute vodiča. U slučaju loših vremenskih prilika ili drugih nepredviđenih okolnosti, vodič ima pravo promijeniti rutu ili otkazati izlet. </w:t>
      </w:r>
    </w:p>
    <w:p w:rsidR="00A6752E" w:rsidRDefault="00A6752E">
      <w:pPr>
        <w:spacing w:after="0" w:line="240" w:lineRule="auto"/>
        <w:rPr>
          <w:rFonts w:ascii="Verdana" w:hAnsi="Verdana" w:cs="LiberationSerif;Times New Roman"/>
          <w:sz w:val="24"/>
          <w:szCs w:val="18"/>
          <w:lang w:eastAsia="hr-HR"/>
        </w:rPr>
      </w:pPr>
    </w:p>
    <w:p w:rsidR="00A6752E" w:rsidRDefault="00A6752E">
      <w:pPr>
        <w:spacing w:after="0" w:line="240" w:lineRule="auto"/>
        <w:rPr>
          <w:rFonts w:ascii="Verdana" w:hAnsi="Verdana" w:cs="Symbol"/>
          <w:sz w:val="10"/>
          <w:szCs w:val="24"/>
          <w:lang w:eastAsia="hr-HR"/>
        </w:rPr>
      </w:pPr>
    </w:p>
    <w:p w:rsidR="00A6752E" w:rsidRDefault="00A6752E">
      <w:pPr>
        <w:spacing w:after="0" w:line="240" w:lineRule="auto"/>
      </w:pPr>
    </w:p>
    <w:sectPr w:rsidR="00A6752E">
      <w:pgSz w:w="11906" w:h="16838"/>
      <w:pgMar w:top="851" w:right="1440" w:bottom="426" w:left="1440" w:header="0" w:footer="0" w:gutter="0"/>
      <w:pgBorders w:offsetFrom="page">
        <w:top w:val="thinThickSmallGap" w:sz="24" w:space="24" w:color="95B3D7"/>
        <w:left w:val="thinThickSmallGap" w:sz="24" w:space="24" w:color="95B3D7"/>
        <w:bottom w:val="thickThinSmallGap" w:sz="24" w:space="21" w:color="95B3D7"/>
        <w:right w:val="thickThinSmallGap" w:sz="24" w:space="24" w:color="95B3D7"/>
      </w:pgBorders>
      <w:cols w:space="720"/>
      <w:formProt w:val="0"/>
      <w:docGrid w:linePitch="360" w:charSpace="-204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Liberation Serif">
    <w:altName w:val="Times New Roman"/>
    <w:charset w:val="EE"/>
    <w:family w:val="roman"/>
    <w:pitch w:val="variable"/>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EE"/>
    <w:family w:val="swiss"/>
    <w:pitch w:val="variable"/>
    <w:sig w:usb0="E0002EFF" w:usb1="C0007843" w:usb2="00000009" w:usb3="00000000" w:csb0="000001FF" w:csb1="00000000"/>
  </w:font>
  <w:font w:name="Calibri">
    <w:panose1 w:val="020F0502020204030204"/>
    <w:charset w:val="EE"/>
    <w:family w:val="swiss"/>
    <w:pitch w:val="variable"/>
    <w:sig w:usb0="E0002A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Liberation Sans">
    <w:altName w:val="Arial"/>
    <w:charset w:val="EE"/>
    <w:family w:val="roman"/>
    <w:pitch w:val="variable"/>
  </w:font>
  <w:font w:name="Microsoft YaHei">
    <w:panose1 w:val="020B0503020204020204"/>
    <w:charset w:val="86"/>
    <w:family w:val="swiss"/>
    <w:pitch w:val="variable"/>
    <w:sig w:usb0="80000287" w:usb1="28CF3C50" w:usb2="00000016" w:usb3="00000000" w:csb0="0004001F" w:csb1="00000000"/>
  </w:font>
  <w:font w:name="Tahoma">
    <w:panose1 w:val="020B0604030504040204"/>
    <w:charset w:val="EE"/>
    <w:family w:val="swiss"/>
    <w:pitch w:val="variable"/>
    <w:sig w:usb0="E1002EFF" w:usb1="C000605B" w:usb2="00000029" w:usb3="00000000" w:csb0="000101FF" w:csb1="00000000"/>
  </w:font>
  <w:font w:name="Consolas">
    <w:panose1 w:val="020B0609020204030204"/>
    <w:charset w:val="EE"/>
    <w:family w:val="modern"/>
    <w:pitch w:val="fixed"/>
    <w:sig w:usb0="E00006FF" w:usb1="0000FCFF" w:usb2="00000001" w:usb3="00000000" w:csb0="0000019F" w:csb1="00000000"/>
  </w:font>
  <w:font w:name="Verdana">
    <w:panose1 w:val="020B0604030504040204"/>
    <w:charset w:val="EE"/>
    <w:family w:val="swiss"/>
    <w:pitch w:val="variable"/>
    <w:sig w:usb0="A10006FF" w:usb1="4000205B" w:usb2="00000010" w:usb3="00000000" w:csb0="0000019F" w:csb1="00000000"/>
  </w:font>
  <w:font w:name="LiberationSerif;Times New Roman">
    <w:panose1 w:val="00000000000000000000"/>
    <w:charset w:val="00"/>
    <w:family w:val="roman"/>
    <w:notTrueType/>
    <w:pitch w:val="default"/>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EE"/>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EA19CC"/>
    <w:multiLevelType w:val="multilevel"/>
    <w:tmpl w:val="B8202144"/>
    <w:lvl w:ilvl="0">
      <w:start w:val="1"/>
      <w:numFmt w:val="none"/>
      <w:suff w:val="nothing"/>
      <w:lvlText w:val=""/>
      <w:lvlJc w:val="left"/>
      <w:pPr>
        <w:ind w:left="432" w:hanging="432"/>
      </w:pPr>
    </w:lvl>
    <w:lvl w:ilvl="1">
      <w:start w:val="1"/>
      <w:numFmt w:val="none"/>
      <w:suff w:val="nothing"/>
      <w:lvlText w:val=""/>
      <w:lvlJc w:val="left"/>
      <w:pPr>
        <w:ind w:left="576" w:hanging="576"/>
      </w:pPr>
    </w:lvl>
    <w:lvl w:ilvl="2">
      <w:start w:val="1"/>
      <w:numFmt w:val="none"/>
      <w:suff w:val="nothing"/>
      <w:lvlText w:val=""/>
      <w:lvlJc w:val="left"/>
      <w:pPr>
        <w:ind w:left="720" w:hanging="720"/>
      </w:pPr>
    </w:lvl>
    <w:lvl w:ilvl="3">
      <w:start w:val="1"/>
      <w:numFmt w:val="none"/>
      <w:suff w:val="nothing"/>
      <w:lvlText w:val=""/>
      <w:lvlJc w:val="left"/>
      <w:pPr>
        <w:ind w:left="864" w:hanging="864"/>
      </w:pPr>
    </w:lvl>
    <w:lvl w:ilvl="4">
      <w:start w:val="1"/>
      <w:numFmt w:val="none"/>
      <w:suff w:val="nothing"/>
      <w:lvlText w:val=""/>
      <w:lvlJc w:val="left"/>
      <w:pPr>
        <w:ind w:left="1008" w:hanging="1008"/>
      </w:pPr>
    </w:lvl>
    <w:lvl w:ilvl="5">
      <w:start w:val="1"/>
      <w:numFmt w:val="none"/>
      <w:suff w:val="nothing"/>
      <w:lvlText w:val=""/>
      <w:lvlJc w:val="left"/>
      <w:pPr>
        <w:ind w:left="1152" w:hanging="1152"/>
      </w:pPr>
    </w:lvl>
    <w:lvl w:ilvl="6">
      <w:start w:val="1"/>
      <w:numFmt w:val="none"/>
      <w:suff w:val="nothing"/>
      <w:lvlText w:val=""/>
      <w:lvlJc w:val="left"/>
      <w:pPr>
        <w:ind w:left="1296" w:hanging="1296"/>
      </w:pPr>
    </w:lvl>
    <w:lvl w:ilvl="7">
      <w:start w:val="1"/>
      <w:numFmt w:val="none"/>
      <w:suff w:val="nothing"/>
      <w:lvlText w:val=""/>
      <w:lvlJc w:val="left"/>
      <w:pPr>
        <w:ind w:left="1440" w:hanging="1440"/>
      </w:pPr>
    </w:lvl>
    <w:lvl w:ilvl="8">
      <w:start w:val="1"/>
      <w:numFmt w:val="none"/>
      <w:suff w:val="nothing"/>
      <w:lvlText w:val=""/>
      <w:lvlJc w:val="left"/>
      <w:pPr>
        <w:ind w:left="1584" w:hanging="1584"/>
      </w:pPr>
    </w:lvl>
  </w:abstractNum>
  <w:abstractNum w:abstractNumId="1" w15:restartNumberingAfterBreak="0">
    <w:nsid w:val="45C905B9"/>
    <w:multiLevelType w:val="multilevel"/>
    <w:tmpl w:val="99BEB808"/>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useFELayout/>
    <w:compatSetting w:name="compatibilityMode" w:uri="http://schemas.microsoft.com/office/word" w:val="12"/>
  </w:compat>
  <w:rsids>
    <w:rsidRoot w:val="00A6752E"/>
    <w:rsid w:val="00257F7F"/>
    <w:rsid w:val="002720C3"/>
    <w:rsid w:val="005D14E6"/>
    <w:rsid w:val="00772628"/>
    <w:rsid w:val="00A1480C"/>
    <w:rsid w:val="00A6752E"/>
    <w:rsid w:val="00BA5E33"/>
    <w:rsid w:val="00C604EC"/>
    <w:rsid w:val="00F77C87"/>
    <w:rsid w:val="00FC305A"/>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43D5B86-5BDC-4875-AF58-5CF8507080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Liberation Serif" w:eastAsia="SimSun" w:hAnsi="Liberation Serif" w:cs="Arial"/>
        <w:sz w:val="24"/>
        <w:szCs w:val="24"/>
        <w:lang w:val="hr-HR" w:eastAsia="zh-CN" w:bidi="hi-IN"/>
      </w:rPr>
    </w:rPrDefault>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pPr>
      <w:suppressAutoHyphens/>
      <w:spacing w:after="200" w:line="276" w:lineRule="auto"/>
    </w:pPr>
    <w:rPr>
      <w:rFonts w:ascii="Calibri" w:eastAsia="Calibri" w:hAnsi="Calibri" w:cs="Times New Roman"/>
      <w:color w:val="00000A"/>
      <w:sz w:val="22"/>
      <w:szCs w:val="22"/>
      <w:lang w:bidi="ar-SA"/>
    </w:rPr>
  </w:style>
  <w:style w:type="paragraph" w:styleId="Heading1">
    <w:name w:val="heading 1"/>
    <w:basedOn w:val="Heading"/>
    <w:qFormat/>
    <w:pPr>
      <w:outlineLvl w:val="0"/>
    </w:pPr>
    <w:rPr>
      <w:b/>
      <w:bCs/>
      <w:sz w:val="36"/>
      <w:szCs w:val="36"/>
    </w:rPr>
  </w:style>
  <w:style w:type="paragraph" w:styleId="Heading2">
    <w:name w:val="heading 2"/>
    <w:basedOn w:val="Heading"/>
    <w:qFormat/>
    <w:pPr>
      <w:spacing w:before="200"/>
      <w:outlineLvl w:val="1"/>
    </w:pPr>
    <w:rPr>
      <w:b/>
      <w:bCs/>
      <w:sz w:val="32"/>
      <w:szCs w:val="32"/>
    </w:rPr>
  </w:style>
  <w:style w:type="paragraph" w:styleId="Heading3">
    <w:name w:val="heading 3"/>
    <w:basedOn w:val="Heading"/>
    <w:qFormat/>
    <w:pPr>
      <w:spacing w:before="140"/>
      <w:outlineLvl w:val="2"/>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BalloonTextChar">
    <w:name w:val="Balloon Text Char"/>
    <w:basedOn w:val="DefaultParagraphFont"/>
    <w:qFormat/>
    <w:rPr>
      <w:rFonts w:ascii="Tahoma" w:hAnsi="Tahoma" w:cs="Tahoma"/>
      <w:sz w:val="16"/>
      <w:szCs w:val="16"/>
    </w:rPr>
  </w:style>
  <w:style w:type="character" w:customStyle="1" w:styleId="PlainTextChar">
    <w:name w:val="Plain Text Char"/>
    <w:basedOn w:val="DefaultParagraphFont"/>
    <w:qFormat/>
    <w:rPr>
      <w:rFonts w:ascii="Consolas" w:eastAsia="Calibri" w:hAnsi="Consolas" w:cs="Times New Roman"/>
      <w:sz w:val="21"/>
      <w:szCs w:val="21"/>
    </w:rPr>
  </w:style>
  <w:style w:type="character" w:customStyle="1" w:styleId="apple-style-span">
    <w:name w:val="apple-style-span"/>
    <w:basedOn w:val="DefaultParagraphFont"/>
    <w:qFormat/>
  </w:style>
  <w:style w:type="paragraph" w:customStyle="1" w:styleId="Heading">
    <w:name w:val="Heading"/>
    <w:basedOn w:val="Normal"/>
    <w:next w:val="TextBody"/>
    <w:qFormat/>
    <w:pPr>
      <w:keepNext/>
      <w:spacing w:before="240" w:after="120"/>
    </w:pPr>
    <w:rPr>
      <w:rFonts w:ascii="Liberation Sans" w:eastAsia="Microsoft YaHei" w:hAnsi="Liberation Sans" w:cs="Arial"/>
      <w:sz w:val="28"/>
      <w:szCs w:val="28"/>
    </w:rPr>
  </w:style>
  <w:style w:type="paragraph" w:customStyle="1" w:styleId="TextBody">
    <w:name w:val="Text Body"/>
    <w:basedOn w:val="Normal"/>
    <w:pPr>
      <w:spacing w:after="140" w:line="288" w:lineRule="auto"/>
    </w:pPr>
  </w:style>
  <w:style w:type="paragraph" w:styleId="List">
    <w:name w:val="List"/>
    <w:basedOn w:val="TextBody"/>
    <w:rPr>
      <w:rFonts w:cs="Arial"/>
    </w:rPr>
  </w:style>
  <w:style w:type="paragraph" w:styleId="Caption">
    <w:name w:val="caption"/>
    <w:basedOn w:val="Normal"/>
    <w:qFormat/>
    <w:pPr>
      <w:suppressLineNumbers/>
      <w:spacing w:before="120" w:after="120"/>
    </w:pPr>
    <w:rPr>
      <w:rFonts w:cs="Arial"/>
      <w:i/>
      <w:iCs/>
      <w:sz w:val="24"/>
      <w:szCs w:val="24"/>
    </w:rPr>
  </w:style>
  <w:style w:type="paragraph" w:customStyle="1" w:styleId="Index">
    <w:name w:val="Index"/>
    <w:basedOn w:val="Normal"/>
    <w:qFormat/>
    <w:pPr>
      <w:suppressLineNumbers/>
    </w:pPr>
    <w:rPr>
      <w:rFonts w:cs="Arial"/>
    </w:rPr>
  </w:style>
  <w:style w:type="paragraph" w:styleId="BalloonText">
    <w:name w:val="Balloon Text"/>
    <w:basedOn w:val="Normal"/>
    <w:qFormat/>
    <w:pPr>
      <w:spacing w:after="0" w:line="240" w:lineRule="auto"/>
    </w:pPr>
    <w:rPr>
      <w:rFonts w:ascii="Tahoma" w:hAnsi="Tahoma" w:cs="Tahoma"/>
      <w:sz w:val="16"/>
      <w:szCs w:val="16"/>
    </w:rPr>
  </w:style>
  <w:style w:type="paragraph" w:styleId="PlainText">
    <w:name w:val="Plain Text"/>
    <w:basedOn w:val="Normal"/>
    <w:qFormat/>
    <w:pPr>
      <w:spacing w:after="0" w:line="240" w:lineRule="auto"/>
    </w:pPr>
    <w:rPr>
      <w:rFonts w:ascii="Consolas" w:hAnsi="Consolas"/>
      <w:sz w:val="21"/>
      <w:szCs w:val="21"/>
    </w:rPr>
  </w:style>
  <w:style w:type="paragraph" w:customStyle="1" w:styleId="Bezproreda">
    <w:name w:val="Bez proreda"/>
    <w:qFormat/>
    <w:pPr>
      <w:suppressAutoHyphens/>
    </w:pPr>
    <w:rPr>
      <w:rFonts w:ascii="Calibri" w:eastAsia="Calibri" w:hAnsi="Calibri" w:cs="Times New Roman"/>
      <w:color w:val="00000A"/>
      <w:sz w:val="22"/>
      <w:szCs w:val="22"/>
      <w:lang w:bidi="ar-SA"/>
    </w:rPr>
  </w:style>
  <w:style w:type="paragraph" w:customStyle="1" w:styleId="TableContents">
    <w:name w:val="Table Contents"/>
    <w:basedOn w:val="Normal"/>
    <w:qFormat/>
    <w:pPr>
      <w:suppressLineNumbers/>
    </w:pPr>
  </w:style>
  <w:style w:type="paragraph" w:customStyle="1" w:styleId="TableHeading">
    <w:name w:val="Table Heading"/>
    <w:basedOn w:val="TableContents"/>
    <w:qFormat/>
    <w:pPr>
      <w:jc w:val="center"/>
    </w:pPr>
    <w:rPr>
      <w:b/>
      <w:bCs/>
    </w:rPr>
  </w:style>
  <w:style w:type="paragraph" w:customStyle="1" w:styleId="Quotations">
    <w:name w:val="Quotations"/>
    <w:basedOn w:val="Normal"/>
    <w:qFormat/>
    <w:pPr>
      <w:spacing w:after="283"/>
      <w:ind w:left="567" w:right="567"/>
    </w:pPr>
  </w:style>
  <w:style w:type="paragraph" w:styleId="Title">
    <w:name w:val="Title"/>
    <w:basedOn w:val="Heading"/>
    <w:qFormat/>
    <w:pPr>
      <w:jc w:val="center"/>
    </w:pPr>
    <w:rPr>
      <w:b/>
      <w:bCs/>
      <w:sz w:val="56"/>
      <w:szCs w:val="56"/>
    </w:rPr>
  </w:style>
  <w:style w:type="paragraph" w:styleId="Subtitle">
    <w:name w:val="Subtitle"/>
    <w:basedOn w:val="Heading"/>
    <w:qFormat/>
    <w:pPr>
      <w:spacing w:before="60"/>
      <w:jc w:val="center"/>
    </w:pPr>
    <w:rPr>
      <w:sz w:val="36"/>
      <w:szCs w:val="3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TotalTime>
  <Pages>1</Pages>
  <Words>101</Words>
  <Characters>576</Characters>
  <Application>Microsoft Office Word</Application>
  <DocSecurity>0</DocSecurity>
  <Lines>4</Lines>
  <Paragraphs>1</Paragraphs>
  <ScaleCrop>false</ScaleCrop>
  <Company/>
  <LinksUpToDate>false</LinksUpToDate>
  <CharactersWithSpaces>676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Poziv na izlet PD Kamenjak</dc:title>
  <dc:creator>verdang</dc:creator>
  <dc:description>Original: Verdan Grubelić
Obrada: Damir Jelić © 2016.</dc:description>
  <cp:lastModifiedBy>QuBiTech d.o.o. HR84158771799</cp:lastModifiedBy>
  <cp:revision>17</cp:revision>
  <cp:lastPrinted>2016-02-01T16:47:00Z</cp:lastPrinted>
  <dcterms:created xsi:type="dcterms:W3CDTF">2016-02-01T16:50:00Z</dcterms:created>
  <dcterms:modified xsi:type="dcterms:W3CDTF">2016-11-07T17:15:00Z</dcterms:modified>
  <dc:language>hr-HR</dc:language>
</cp:coreProperties>
</file>