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6752E" w:rsidRDefault="00F77C87">
      <w:pPr>
        <w:pStyle w:val="Heading3"/>
        <w:numPr>
          <w:ilvl w:val="2"/>
          <w:numId w:val="1"/>
        </w:numPr>
        <w:jc w:val="center"/>
        <w:rPr>
          <w:rFonts w:hint="eastAsia"/>
        </w:rPr>
      </w:pPr>
      <w:r>
        <w:rPr>
          <w:noProof/>
          <w:lang w:eastAsia="hr-HR"/>
        </w:rPr>
        <w:drawing>
          <wp:anchor distT="0" distB="0" distL="0" distR="0" simplePos="0" relativeHeight="2" behindDoc="0" locked="0" layoutInCell="1" allowOverlap="1">
            <wp:simplePos x="0" y="0"/>
            <wp:positionH relativeFrom="column">
              <wp:posOffset>-9525</wp:posOffset>
            </wp:positionH>
            <wp:positionV relativeFrom="paragraph">
              <wp:posOffset>0</wp:posOffset>
            </wp:positionV>
            <wp:extent cx="974725" cy="1162050"/>
            <wp:effectExtent l="0" t="0" r="0" b="0"/>
            <wp:wrapSquare wrapText="largest"/>
            <wp:docPr id="1" name="Imag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2"/>
                    <pic:cNvPicPr>
                      <a:picLocks noChangeAspect="1" noChangeArrowheads="1"/>
                    </pic:cNvPicPr>
                  </pic:nvPicPr>
                  <pic:blipFill>
                    <a:blip r:embed="rId5"/>
                    <a:stretch>
                      <a:fillRect/>
                    </a:stretch>
                  </pic:blipFill>
                  <pic:spPr bwMode="auto">
                    <a:xfrm>
                      <a:off x="0" y="0"/>
                      <a:ext cx="974725" cy="1162050"/>
                    </a:xfrm>
                    <a:prstGeom prst="rect">
                      <a:avLst/>
                    </a:prstGeom>
                    <a:noFill/>
                    <a:ln w="9525">
                      <a:noFill/>
                      <a:miter lim="800000"/>
                      <a:headEnd/>
                      <a:tailEnd/>
                    </a:ln>
                  </pic:spPr>
                </pic:pic>
              </a:graphicData>
            </a:graphic>
          </wp:anchor>
        </w:drawing>
      </w:r>
      <w:r>
        <w:rPr>
          <w:noProof/>
          <w:lang w:eastAsia="hr-HR"/>
        </w:rPr>
        <w:drawing>
          <wp:anchor distT="0" distB="0" distL="0" distR="0" simplePos="0" relativeHeight="3" behindDoc="0" locked="0" layoutInCell="1" allowOverlap="1">
            <wp:simplePos x="0" y="0"/>
            <wp:positionH relativeFrom="column">
              <wp:align>right</wp:align>
            </wp:positionH>
            <wp:positionV relativeFrom="paragraph">
              <wp:align>top</wp:align>
            </wp:positionV>
            <wp:extent cx="1094105" cy="1094105"/>
            <wp:effectExtent l="0" t="0" r="0" b="0"/>
            <wp:wrapSquare wrapText="largest"/>
            <wp:docPr id="2" name="Imag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3"/>
                    <pic:cNvPicPr>
                      <a:picLocks noChangeAspect="1" noChangeArrowheads="1"/>
                    </pic:cNvPicPr>
                  </pic:nvPicPr>
                  <pic:blipFill>
                    <a:blip r:embed="rId6"/>
                    <a:stretch>
                      <a:fillRect/>
                    </a:stretch>
                  </pic:blipFill>
                  <pic:spPr bwMode="auto">
                    <a:xfrm>
                      <a:off x="0" y="0"/>
                      <a:ext cx="1094105" cy="1094105"/>
                    </a:xfrm>
                    <a:prstGeom prst="rect">
                      <a:avLst/>
                    </a:prstGeom>
                    <a:noFill/>
                    <a:ln w="9525">
                      <a:noFill/>
                      <a:miter lim="800000"/>
                      <a:headEnd/>
                      <a:tailEnd/>
                    </a:ln>
                  </pic:spPr>
                </pic:pic>
              </a:graphicData>
            </a:graphic>
          </wp:anchor>
        </w:drawing>
      </w:r>
      <w:r>
        <w:rPr>
          <w:color w:val="3333FF"/>
          <w:sz w:val="48"/>
          <w:szCs w:val="48"/>
        </w:rPr>
        <w:t>PD  K A M E N J A K</w:t>
      </w:r>
    </w:p>
    <w:p w:rsidR="00A6752E" w:rsidRDefault="00F77C87">
      <w:pPr>
        <w:pStyle w:val="Heading3"/>
        <w:numPr>
          <w:ilvl w:val="2"/>
          <w:numId w:val="1"/>
        </w:numPr>
        <w:jc w:val="center"/>
        <w:rPr>
          <w:rFonts w:hint="eastAsia"/>
        </w:rPr>
      </w:pPr>
      <w:r>
        <w:rPr>
          <w:b w:val="0"/>
          <w:bCs w:val="0"/>
          <w:color w:val="009900"/>
          <w:sz w:val="32"/>
          <w:szCs w:val="32"/>
        </w:rPr>
        <w:t>Korzo 40/I - RIJEKA</w:t>
      </w:r>
      <w:r>
        <w:rPr>
          <w:color w:val="00CC00"/>
          <w:sz w:val="32"/>
          <w:szCs w:val="32"/>
        </w:rPr>
        <w:t xml:space="preserve"> </w:t>
      </w:r>
    </w:p>
    <w:p w:rsidR="00A6752E" w:rsidRDefault="00F77C87">
      <w:pPr>
        <w:pStyle w:val="Heading3"/>
        <w:numPr>
          <w:ilvl w:val="2"/>
          <w:numId w:val="1"/>
        </w:numPr>
        <w:jc w:val="center"/>
        <w:rPr>
          <w:rFonts w:hint="eastAsia"/>
        </w:rPr>
      </w:pPr>
      <w:proofErr w:type="spellStart"/>
      <w:r>
        <w:rPr>
          <w:b w:val="0"/>
          <w:bCs w:val="0"/>
        </w:rPr>
        <w:t>tel</w:t>
      </w:r>
      <w:proofErr w:type="spellEnd"/>
      <w:r>
        <w:rPr>
          <w:b w:val="0"/>
          <w:bCs w:val="0"/>
        </w:rPr>
        <w:t>: 051/331-212</w:t>
      </w:r>
      <w:r>
        <w:t xml:space="preserve"> </w:t>
      </w:r>
    </w:p>
    <w:p w:rsidR="00A6752E" w:rsidRDefault="00A6752E">
      <w:pPr>
        <w:pStyle w:val="Bezproreda"/>
        <w:jc w:val="center"/>
        <w:rPr>
          <w:lang w:eastAsia="hr-HR"/>
        </w:rPr>
      </w:pPr>
    </w:p>
    <w:p w:rsidR="00A6752E" w:rsidRDefault="00A6752E">
      <w:pPr>
        <w:pStyle w:val="Bezproreda"/>
        <w:jc w:val="both"/>
        <w:rPr>
          <w:rFonts w:ascii="Arial" w:hAnsi="Arial" w:cs="Arial"/>
          <w:b/>
          <w:sz w:val="24"/>
        </w:rPr>
      </w:pPr>
    </w:p>
    <w:tbl>
      <w:tblPr>
        <w:tblW w:w="9081" w:type="dxa"/>
        <w:tblInd w:w="-20"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88" w:type="dxa"/>
        </w:tblCellMar>
        <w:tblLook w:val="0000" w:firstRow="0" w:lastRow="0" w:firstColumn="0" w:lastColumn="0" w:noHBand="0" w:noVBand="0"/>
      </w:tblPr>
      <w:tblGrid>
        <w:gridCol w:w="4530"/>
        <w:gridCol w:w="4551"/>
      </w:tblGrid>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257F7F" w:rsidRDefault="00F77C87" w:rsidP="00F77C87">
            <w:pPr>
              <w:pStyle w:val="Bezproreda"/>
              <w:jc w:val="center"/>
              <w:rPr>
                <w:rFonts w:ascii="Arial" w:hAnsi="Arial" w:cs="Arial"/>
                <w:i/>
                <w:sz w:val="32"/>
                <w:szCs w:val="32"/>
              </w:rPr>
            </w:pPr>
            <w:bookmarkStart w:id="0" w:name="__DdeLink__47_273448963"/>
            <w:bookmarkEnd w:id="0"/>
            <w:r>
              <w:rPr>
                <w:rFonts w:ascii="Arial" w:hAnsi="Arial" w:cs="Arial"/>
                <w:b/>
                <w:sz w:val="32"/>
                <w:szCs w:val="32"/>
              </w:rPr>
              <w:t>Put Malog princa i Tulove grede</w:t>
            </w:r>
          </w:p>
        </w:tc>
      </w:tr>
      <w:tr w:rsidR="00A6752E">
        <w:trPr>
          <w:trHeight w:val="567"/>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77C87" w:rsidRDefault="00F77C87" w:rsidP="00F77C87">
            <w:pPr>
              <w:pStyle w:val="Bezproreda"/>
              <w:jc w:val="center"/>
              <w:rPr>
                <w:rFonts w:ascii="Arial" w:hAnsi="Arial" w:cs="Arial"/>
                <w:i/>
                <w:sz w:val="24"/>
              </w:rPr>
            </w:pPr>
            <w:r>
              <w:rPr>
                <w:rFonts w:ascii="Arial" w:hAnsi="Arial" w:cs="Arial"/>
                <w:sz w:val="28"/>
              </w:rPr>
              <w:t>subota, 18.05.2024.</w:t>
            </w:r>
          </w:p>
        </w:tc>
      </w:tr>
      <w:tr w:rsidR="00A6752E">
        <w:trPr>
          <w:trHeight w:val="850"/>
        </w:trPr>
        <w:tc>
          <w:tcPr>
            <w:tcW w:w="453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bookmarkStart w:id="1" w:name="_GoBack" w:colFirst="0" w:colLast="0"/>
            <w:r w:rsidRPr="00FC305A">
              <w:rPr>
                <w:rFonts w:ascii="Arial" w:hAnsi="Arial" w:cs="Arial"/>
                <w:b/>
              </w:rPr>
              <w:t xml:space="preserve">Polazak: </w:t>
            </w:r>
            <w:r>
              <w:rPr>
                <w:rFonts w:ascii="Arial" w:hAnsi="Arial" w:cs="Arial"/>
              </w:rPr>
              <w:t>parkiralište Delta u 6 sati</w:t>
            </w:r>
          </w:p>
        </w:tc>
        <w:tc>
          <w:tcPr>
            <w:tcW w:w="455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Povratak: </w:t>
            </w:r>
            <w:r>
              <w:rPr>
                <w:rFonts w:ascii="Arial" w:hAnsi="Arial" w:cs="Arial"/>
              </w:rPr>
              <w:t>nedjelja, 19.5. u večernjim satima</w:t>
            </w:r>
          </w:p>
        </w:tc>
      </w:tr>
      <w:tr w:rsidR="00A6752E">
        <w:trPr>
          <w:trHeight w:val="850"/>
        </w:trPr>
        <w:tc>
          <w:tcPr>
            <w:tcW w:w="453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Prijevoz: </w:t>
            </w:r>
            <w:r>
              <w:rPr>
                <w:rFonts w:ascii="Arial" w:hAnsi="Arial" w:cs="Arial"/>
              </w:rPr>
              <w:t>osobna vozila</w:t>
            </w:r>
          </w:p>
        </w:tc>
        <w:tc>
          <w:tcPr>
            <w:tcW w:w="455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Cijena: </w:t>
            </w:r>
            <w:r>
              <w:rPr>
                <w:rFonts w:ascii="Arial" w:hAnsi="Arial" w:cs="Arial"/>
              </w:rPr>
              <w:t>30 €</w:t>
            </w:r>
          </w:p>
        </w:tc>
      </w:tr>
      <w:tr w:rsidR="00A6752E">
        <w:trPr>
          <w:trHeight w:val="2835"/>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A6752E" w:rsidRPr="00FC305A" w:rsidRDefault="00F77C87" w:rsidP="00F77C87">
            <w:pPr>
              <w:pStyle w:val="Bezproreda"/>
            </w:pPr>
            <w:r w:rsidRPr="00FC305A">
              <w:rPr>
                <w:rFonts w:ascii="Arial" w:hAnsi="Arial" w:cs="Arial"/>
              </w:rPr>
              <w:t xml:space="preserve">Opis: </w:t>
            </w:r>
            <w:r>
              <w:rPr>
                <w:rFonts w:ascii="Arial" w:hAnsi="Arial" w:cs="Arial"/>
              </w:rPr>
              <w:br/>
            </w:r>
            <w:r>
              <w:rPr>
                <w:rFonts w:ascii="Arial" w:hAnsi="Arial" w:cs="Arial"/>
              </w:rPr>
              <w:t>Za vas smo organizirali lijepu i zanimljivu dvodnevnu turu na južni Velebit gdje ćemo proći poučnom stazom Malog princa i posjetiti legendarne Tulove grede.
</w:t>
            </w:r>
            <w:r>
              <w:rPr>
                <w:rFonts w:ascii="Arial" w:hAnsi="Arial" w:cs="Arial"/>
              </w:rPr>
              <w:br/>
            </w:r>
            <w:r>
              <w:rPr>
                <w:rFonts w:ascii="Arial" w:hAnsi="Arial" w:cs="Arial"/>
              </w:rPr>
              <w:t xml:space="preserve"> 1. DAN, SUBOTAPoučna staza Malog princa kružna je staza uređena 2003. godine, osigurana je klinovima, sajlama i ljestvama te od planinara traži spretnost i iskustvo, ali svojom ljepotom pruža i nezaboravan doživljaj. Noćenje je u šatorima. 
</w:t>
            </w:r>
            <w:r>
              <w:rPr>
                <w:rFonts w:ascii="Arial" w:hAnsi="Arial" w:cs="Arial"/>
              </w:rPr>
              <w:br/>
            </w:r>
            <w:r>
              <w:rPr>
                <w:rFonts w:ascii="Arial" w:hAnsi="Arial" w:cs="Arial"/>
              </w:rPr>
              <w:t xml:space="preserve"> 2. DAN, NEDJELJAAutima se vozimo "majstorskom cestom" do parkirališta na prijevoju Prag (burobran) gdje kreće kratak, ali intezivan uspon na vrh Tulove grede (1120 m). Konačna etapa uspona na sam vrh tehnički je zahtjevna pa ostaje kao opcija ali i procjena vodiča u slučaju nepovoljnih uvjeta, vjetra i slično.
</w:t>
            </w:r>
            <w:r>
              <w:rPr>
                <w:rFonts w:ascii="Arial" w:hAnsi="Arial" w:cs="Arial"/>
              </w:rPr>
              <w:br/>
            </w:r>
            <w:r>
              <w:rPr>
                <w:rFonts w:ascii="Arial" w:hAnsi="Arial" w:cs="Arial"/>
              </w:rPr>
              <w:t>Nakon silaska s vrha možemo dogovoriti posjet zaseoku Muškovci na Zrmanji gdje možemo ručati, hrabriji se mogu okupati u Zrmanji (ponesite stvari za kupanje).
</w:t>
            </w:r>
            <w:r>
              <w:rPr>
                <w:rFonts w:ascii="Arial" w:hAnsi="Arial" w:cs="Arial"/>
              </w:rPr>
              <w:br/>
            </w:r>
            <w:r>
              <w:rPr>
                <w:rFonts w:ascii="Arial" w:hAnsi="Arial" w:cs="Arial"/>
              </w:rPr>
              <w:t>Planirani polazak za Rijeku oko 18.00 te dolazak do 22.00 h.</w:t>
            </w:r>
            <w:r>
              <w:rPr>
                <w:rFonts w:ascii="Arial" w:hAnsi="Arial" w:cs="Arial"/>
              </w:rPr>
              <w:br/>
            </w:r>
            <w:r>
              <w:rPr>
                <w:rFonts w:ascii="Arial" w:hAnsi="Arial" w:cs="Arial"/>
              </w:rPr>
              <w:br/>
            </w:r>
            <w:r>
              <w:rPr>
                <w:rFonts w:ascii="Arial" w:hAnsi="Arial" w:cs="Arial"/>
              </w:rPr>
              <w:t>Napomena:</w:t>
            </w:r>
            <w:r>
              <w:rPr>
                <w:rFonts w:ascii="Arial" w:hAnsi="Arial" w:cs="Arial"/>
              </w:rPr>
              <w:br/>
            </w:r>
            <w:r>
              <w:rPr>
                <w:rFonts w:ascii="Arial" w:hAnsi="Arial" w:cs="Arial"/>
              </w:rPr>
              <w:t>Zaključivanje prijava je u utorak, 14.05.2024. Broj sudionika je ograničen na 20 planinara. 
</w:t>
            </w:r>
            <w:r>
              <w:rPr>
                <w:rFonts w:ascii="Arial" w:hAnsi="Arial" w:cs="Arial"/>
              </w:rPr>
              <w:br/>
            </w:r>
            <w:r>
              <w:rPr>
                <w:rFonts w:ascii="Arial" w:hAnsi="Arial" w:cs="Arial"/>
              </w:rPr>
              <w:t>Obavezno napomenite ako ste voljni voziti.</w:t>
            </w:r>
          </w:p>
          <w:p w:rsidR="00A6752E" w:rsidRPr="00FC305A" w:rsidRDefault="00A6752E">
            <w:pPr>
              <w:pStyle w:val="Bezproreda"/>
              <w:jc w:val="both"/>
              <w:rPr>
                <w:rFonts w:ascii="Arial" w:hAnsi="Arial" w:cs="Arial"/>
                <w:b/>
              </w:rPr>
            </w:pPr>
          </w:p>
        </w:tc>
      </w:tr>
      <w:bookmarkEnd w:id="1"/>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Težina staze: </w:t>
            </w:r>
            <w:r>
              <w:rPr>
                <w:rFonts w:ascii="Arial" w:hAnsi="Arial" w:cs="Arial"/>
              </w:rPr>
              <w:t>tehnički zahtjevna staza (sajle i klinovi) (1. dan: 7-8 h hoda, 2. dan: oko 3 h hoda)</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A6752E" w:rsidRPr="00FC305A" w:rsidRDefault="00F77C87" w:rsidP="00A1480C">
            <w:pPr>
              <w:pStyle w:val="Bezproreda"/>
            </w:pPr>
            <w:r w:rsidRPr="00FC305A">
              <w:rPr>
                <w:rFonts w:ascii="Arial" w:hAnsi="Arial" w:cs="Arial"/>
                <w:b/>
              </w:rPr>
              <w:t xml:space="preserve">Oprema: </w:t>
            </w:r>
            <w:r>
              <w:rPr>
                <w:rFonts w:ascii="Arial" w:hAnsi="Arial" w:cs="Arial"/>
              </w:rPr>
              <w:t>Kompletna planinarska oprema za dvodnevno ljetno planinarenje s noćenjem, minimalno 2-3 litre tekućine dnevno, zaštita od sunca, šator, podloga i vreća za spavanje. Piće i hrana iz ruksaka, drugi dan mogućnost ručka u Muškovcima.</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Vodič(i): </w:t>
            </w:r>
            <w:r>
              <w:rPr>
                <w:rFonts w:ascii="Arial" w:hAnsi="Arial" w:cs="Arial"/>
              </w:rPr>
              <w:t>Ante Liović (+385 91 251 4255)</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Prijave i informacije: </w:t>
            </w:r>
            <w:r w:rsidRPr="00FC305A">
              <w:rPr>
                <w:rFonts w:ascii="Arial" w:hAnsi="Arial" w:cs="Arial"/>
              </w:rPr>
              <w:t>u tajništvu Društva do</w:t>
            </w:r>
            <w:r w:rsidRPr="00FC305A">
              <w:rPr>
                <w:rFonts w:ascii="Arial" w:hAnsi="Arial" w:cs="Arial"/>
                <w:b/>
              </w:rPr>
              <w:t xml:space="preserve"> </w:t>
            </w:r>
            <w:r>
              <w:rPr>
                <w:rFonts w:ascii="Arial" w:hAnsi="Arial" w:cs="Arial"/>
              </w:rPr>
              <w:t>14.05.2024.</w:t>
            </w:r>
          </w:p>
        </w:tc>
      </w:tr>
    </w:tbl>
    <w:p w:rsidR="00A6752E" w:rsidRDefault="00A6752E">
      <w:pPr>
        <w:pStyle w:val="Bezproreda"/>
        <w:jc w:val="both"/>
        <w:rPr>
          <w:rFonts w:ascii="Arial" w:hAnsi="Arial" w:cs="Arial"/>
          <w:b/>
          <w:sz w:val="24"/>
        </w:rPr>
      </w:pPr>
    </w:p>
    <w:p w:rsidR="00A6752E" w:rsidRDefault="00A6752E">
      <w:pPr>
        <w:pStyle w:val="Bezproreda"/>
        <w:jc w:val="both"/>
        <w:rPr>
          <w:rFonts w:ascii="Arial" w:hAnsi="Arial" w:cs="Arial"/>
          <w:b/>
          <w:sz w:val="24"/>
        </w:rPr>
      </w:pPr>
    </w:p>
    <w:p w:rsidR="00A6752E" w:rsidRDefault="00F77C87">
      <w:pPr>
        <w:pStyle w:val="Bezproreda"/>
        <w:jc w:val="both"/>
      </w:pPr>
      <w:r>
        <w:rPr>
          <w:rFonts w:ascii="Arial" w:hAnsi="Arial" w:cs="Arial"/>
          <w:sz w:val="24"/>
        </w:rPr>
        <w:t>P</w:t>
      </w:r>
      <w:r>
        <w:rPr>
          <w:rFonts w:ascii="Arial" w:hAnsi="Arial" w:cs="Arial"/>
          <w:sz w:val="20"/>
          <w:szCs w:val="18"/>
        </w:rPr>
        <w:t xml:space="preserve">rijavom na izlet svaki član Društva potvrđuje da je upoznat sa zahtjevima izleta, da ispunjava zdravstvene, fizičke i tehničke uvjete za sigurno sudjelovanje na izletu, da ima uplaćenu članarinu HPS-a za tekuću godinu, te da pristupa izletu na vlastitu odgovornost. Sudionik je dužan tijekom izleta slušati upute vodiča. U slučaju loših vremenskih prilika ili drugih nepredviđenih okolnosti, vodič ima pravo promijeniti rutu ili otkazati izlet. </w:t>
      </w:r>
    </w:p>
    <w:p w:rsidR="00A6752E" w:rsidRDefault="00A6752E">
      <w:pPr>
        <w:spacing w:after="0" w:line="240" w:lineRule="auto"/>
        <w:rPr>
          <w:rFonts w:ascii="Verdana" w:hAnsi="Verdana" w:cs="LiberationSerif;Times New Roman"/>
          <w:sz w:val="24"/>
          <w:szCs w:val="18"/>
          <w:lang w:eastAsia="hr-HR"/>
        </w:rPr>
      </w:pPr>
    </w:p>
    <w:p w:rsidR="00A6752E" w:rsidRDefault="00A6752E">
      <w:pPr>
        <w:spacing w:after="0" w:line="240" w:lineRule="auto"/>
        <w:rPr>
          <w:rFonts w:ascii="Verdana" w:hAnsi="Verdana" w:cs="Symbol"/>
          <w:sz w:val="10"/>
          <w:szCs w:val="24"/>
          <w:lang w:eastAsia="hr-HR"/>
        </w:rPr>
      </w:pPr>
    </w:p>
    <w:p w:rsidR="00A6752E" w:rsidRDefault="00A6752E">
      <w:pPr>
        <w:spacing w:after="0" w:line="240" w:lineRule="auto"/>
      </w:pPr>
    </w:p>
    <w:sectPr w:rsidR="00A6752E">
      <w:pgSz w:w="11906" w:h="16838"/>
      <w:pgMar w:top="851" w:right="1440" w:bottom="426" w:left="1440" w:header="0" w:footer="0" w:gutter="0"/>
      <w:pgBorders w:offsetFrom="page">
        <w:top w:val="thinThickSmallGap" w:sz="24" w:space="24" w:color="95B3D7"/>
        <w:left w:val="thinThickSmallGap" w:sz="24" w:space="24" w:color="95B3D7"/>
        <w:bottom w:val="thickThinSmallGap" w:sz="24" w:space="21" w:color="95B3D7"/>
        <w:right w:val="thickThinSmallGap" w:sz="24" w:space="24" w:color="95B3D7"/>
      </w:pgBorders>
      <w:cols w:space="720"/>
      <w:formProt w:val="0"/>
      <w:docGrid w:linePitch="360" w:charSpace="-20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Liberation Serif">
    <w:altName w:val="Times New Roman"/>
    <w:charset w:val="EE"/>
    <w:family w:val="roman"/>
    <w:pitch w:val="variable"/>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EE"/>
    <w:family w:val="swiss"/>
    <w:pitch w:val="variable"/>
    <w:sig w:usb0="E0002EFF" w:usb1="C0007843" w:usb2="00000009" w:usb3="00000000" w:csb0="000001FF" w:csb1="00000000"/>
  </w:font>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Liberation Sans">
    <w:altName w:val="Arial"/>
    <w:charset w:val="EE"/>
    <w:family w:val="roman"/>
    <w:pitch w:val="variable"/>
  </w:font>
  <w:font w:name="Microsoft YaHei">
    <w:panose1 w:val="020B0503020204020204"/>
    <w:charset w:val="86"/>
    <w:family w:val="swiss"/>
    <w:pitch w:val="variable"/>
    <w:sig w:usb0="80000287" w:usb1="28CF3C50" w:usb2="00000016" w:usb3="00000000" w:csb0="0004001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Verdana">
    <w:panose1 w:val="020B0604030504040204"/>
    <w:charset w:val="EE"/>
    <w:family w:val="swiss"/>
    <w:pitch w:val="variable"/>
    <w:sig w:usb0="A10006FF" w:usb1="4000205B" w:usb2="00000010" w:usb3="00000000" w:csb0="0000019F" w:csb1="00000000"/>
  </w:font>
  <w:font w:name="LiberationSerif;Times New Roman">
    <w:panose1 w:val="00000000000000000000"/>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A19CC"/>
    <w:multiLevelType w:val="multilevel"/>
    <w:tmpl w:val="B8202144"/>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1" w15:restartNumberingAfterBreak="0">
    <w:nsid w:val="45C905B9"/>
    <w:multiLevelType w:val="multilevel"/>
    <w:tmpl w:val="99BEB808"/>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useFELayout/>
    <w:compatSetting w:name="compatibilityMode" w:uri="http://schemas.microsoft.com/office/word" w:val="12"/>
  </w:compat>
  <w:rsids>
    <w:rsidRoot w:val="00A6752E"/>
    <w:rsid w:val="00257F7F"/>
    <w:rsid w:val="002720C3"/>
    <w:rsid w:val="005D14E6"/>
    <w:rsid w:val="00772628"/>
    <w:rsid w:val="00A1480C"/>
    <w:rsid w:val="00A6752E"/>
    <w:rsid w:val="00BA5E33"/>
    <w:rsid w:val="00C604EC"/>
    <w:rsid w:val="00F77C87"/>
    <w:rsid w:val="00FC305A"/>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43D5B86-5BDC-4875-AF58-5CF8507080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Liberation Serif" w:eastAsia="SimSun" w:hAnsi="Liberation Serif" w:cs="Arial"/>
        <w:sz w:val="24"/>
        <w:szCs w:val="24"/>
        <w:lang w:val="hr-HR" w:eastAsia="zh-CN" w:bidi="hi-IN"/>
      </w:rPr>
    </w:rPrDefault>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pPr>
      <w:suppressAutoHyphens/>
      <w:spacing w:after="200" w:line="276" w:lineRule="auto"/>
    </w:pPr>
    <w:rPr>
      <w:rFonts w:ascii="Calibri" w:eastAsia="Calibri" w:hAnsi="Calibri" w:cs="Times New Roman"/>
      <w:color w:val="00000A"/>
      <w:sz w:val="22"/>
      <w:szCs w:val="22"/>
      <w:lang w:bidi="ar-SA"/>
    </w:rPr>
  </w:style>
  <w:style w:type="paragraph" w:styleId="Heading1">
    <w:name w:val="heading 1"/>
    <w:basedOn w:val="Heading"/>
    <w:qFormat/>
    <w:pPr>
      <w:outlineLvl w:val="0"/>
    </w:pPr>
    <w:rPr>
      <w:b/>
      <w:bCs/>
      <w:sz w:val="36"/>
      <w:szCs w:val="36"/>
    </w:rPr>
  </w:style>
  <w:style w:type="paragraph" w:styleId="Heading2">
    <w:name w:val="heading 2"/>
    <w:basedOn w:val="Heading"/>
    <w:qFormat/>
    <w:pPr>
      <w:spacing w:before="200"/>
      <w:outlineLvl w:val="1"/>
    </w:pPr>
    <w:rPr>
      <w:b/>
      <w:bCs/>
      <w:sz w:val="32"/>
      <w:szCs w:val="32"/>
    </w:rPr>
  </w:style>
  <w:style w:type="paragraph" w:styleId="Heading3">
    <w:name w:val="heading 3"/>
    <w:basedOn w:val="Heading"/>
    <w:qFormat/>
    <w:pPr>
      <w:spacing w:before="140"/>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alloonTextChar">
    <w:name w:val="Balloon Text Char"/>
    <w:basedOn w:val="DefaultParagraphFont"/>
    <w:qFormat/>
    <w:rPr>
      <w:rFonts w:ascii="Tahoma" w:hAnsi="Tahoma" w:cs="Tahoma"/>
      <w:sz w:val="16"/>
      <w:szCs w:val="16"/>
    </w:rPr>
  </w:style>
  <w:style w:type="character" w:customStyle="1" w:styleId="PlainTextChar">
    <w:name w:val="Plain Text Char"/>
    <w:basedOn w:val="DefaultParagraphFont"/>
    <w:qFormat/>
    <w:rPr>
      <w:rFonts w:ascii="Consolas" w:eastAsia="Calibri" w:hAnsi="Consolas" w:cs="Times New Roman"/>
      <w:sz w:val="21"/>
      <w:szCs w:val="21"/>
    </w:rPr>
  </w:style>
  <w:style w:type="character" w:customStyle="1" w:styleId="apple-style-span">
    <w:name w:val="apple-style-span"/>
    <w:basedOn w:val="DefaultParagraphFont"/>
    <w:qFormat/>
  </w:style>
  <w:style w:type="paragraph" w:customStyle="1" w:styleId="Heading">
    <w:name w:val="Heading"/>
    <w:basedOn w:val="Normal"/>
    <w:next w:val="TextBody"/>
    <w:qFormat/>
    <w:pPr>
      <w:keepNext/>
      <w:spacing w:before="240" w:after="120"/>
    </w:pPr>
    <w:rPr>
      <w:rFonts w:ascii="Liberation Sans" w:eastAsia="Microsoft YaHei" w:hAnsi="Liberation Sans" w:cs="Arial"/>
      <w:sz w:val="28"/>
      <w:szCs w:val="28"/>
    </w:rPr>
  </w:style>
  <w:style w:type="paragraph" w:customStyle="1" w:styleId="TextBody">
    <w:name w:val="Text Body"/>
    <w:basedOn w:val="Normal"/>
    <w:pPr>
      <w:spacing w:after="140" w:line="288" w:lineRule="auto"/>
    </w:pPr>
  </w:style>
  <w:style w:type="paragraph" w:styleId="List">
    <w:name w:val="List"/>
    <w:basedOn w:val="TextBody"/>
    <w:rPr>
      <w:rFonts w:cs="Arial"/>
    </w:rPr>
  </w:style>
  <w:style w:type="paragraph" w:styleId="Caption">
    <w:name w:val="caption"/>
    <w:basedOn w:val="Normal"/>
    <w:qFormat/>
    <w:pPr>
      <w:suppressLineNumbers/>
      <w:spacing w:before="120" w:after="120"/>
    </w:pPr>
    <w:rPr>
      <w:rFonts w:cs="Arial"/>
      <w:i/>
      <w:iCs/>
      <w:sz w:val="24"/>
      <w:szCs w:val="24"/>
    </w:rPr>
  </w:style>
  <w:style w:type="paragraph" w:customStyle="1" w:styleId="Index">
    <w:name w:val="Index"/>
    <w:basedOn w:val="Normal"/>
    <w:qFormat/>
    <w:pPr>
      <w:suppressLineNumbers/>
    </w:pPr>
    <w:rPr>
      <w:rFonts w:cs="Arial"/>
    </w:rPr>
  </w:style>
  <w:style w:type="paragraph" w:styleId="BalloonText">
    <w:name w:val="Balloon Text"/>
    <w:basedOn w:val="Normal"/>
    <w:qFormat/>
    <w:pPr>
      <w:spacing w:after="0" w:line="240" w:lineRule="auto"/>
    </w:pPr>
    <w:rPr>
      <w:rFonts w:ascii="Tahoma" w:hAnsi="Tahoma" w:cs="Tahoma"/>
      <w:sz w:val="16"/>
      <w:szCs w:val="16"/>
    </w:rPr>
  </w:style>
  <w:style w:type="paragraph" w:styleId="PlainText">
    <w:name w:val="Plain Text"/>
    <w:basedOn w:val="Normal"/>
    <w:qFormat/>
    <w:pPr>
      <w:spacing w:after="0" w:line="240" w:lineRule="auto"/>
    </w:pPr>
    <w:rPr>
      <w:rFonts w:ascii="Consolas" w:hAnsi="Consolas"/>
      <w:sz w:val="21"/>
      <w:szCs w:val="21"/>
    </w:rPr>
  </w:style>
  <w:style w:type="paragraph" w:customStyle="1" w:styleId="Bezproreda">
    <w:name w:val="Bez proreda"/>
    <w:qFormat/>
    <w:pPr>
      <w:suppressAutoHyphens/>
    </w:pPr>
    <w:rPr>
      <w:rFonts w:ascii="Calibri" w:eastAsia="Calibri" w:hAnsi="Calibri" w:cs="Times New Roman"/>
      <w:color w:val="00000A"/>
      <w:sz w:val="22"/>
      <w:szCs w:val="22"/>
      <w:lang w:bidi="ar-SA"/>
    </w:rPr>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paragraph" w:customStyle="1" w:styleId="Quotations">
    <w:name w:val="Quotations"/>
    <w:basedOn w:val="Normal"/>
    <w:qFormat/>
    <w:pPr>
      <w:spacing w:after="283"/>
      <w:ind w:left="567" w:right="567"/>
    </w:pPr>
  </w:style>
  <w:style w:type="paragraph" w:styleId="Title">
    <w:name w:val="Title"/>
    <w:basedOn w:val="Heading"/>
    <w:qFormat/>
    <w:pPr>
      <w:jc w:val="center"/>
    </w:pPr>
    <w:rPr>
      <w:b/>
      <w:bCs/>
      <w:sz w:val="56"/>
      <w:szCs w:val="56"/>
    </w:rPr>
  </w:style>
  <w:style w:type="paragraph" w:styleId="Subtitle">
    <w:name w:val="Subtitle"/>
    <w:basedOn w:val="Heading"/>
    <w:qFormat/>
    <w:pPr>
      <w:spacing w:before="60"/>
      <w:jc w:val="center"/>
    </w:pPr>
    <w:rPr>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1</Pages>
  <Words>101</Words>
  <Characters>576</Characters>
  <Application>Microsoft Office Word</Application>
  <DocSecurity>0</DocSecurity>
  <Lines>4</Lines>
  <Paragraphs>1</Paragraphs>
  <ScaleCrop>false</ScaleCrop>
  <Company/>
  <LinksUpToDate>false</LinksUpToDate>
  <CharactersWithSpaces>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Poziv na izlet PD Kamenjak</dc:title>
  <dc:creator>verdang</dc:creator>
  <dc:description>Original: Verdan Grubelić
Obrada: Damir Jelić © 2016.</dc:description>
  <cp:lastModifiedBy>QuBiTech d.o.o. HR84158771799</cp:lastModifiedBy>
  <cp:revision>17</cp:revision>
  <cp:lastPrinted>2016-02-01T16:47:00Z</cp:lastPrinted>
  <dcterms:created xsi:type="dcterms:W3CDTF">2016-02-01T16:50:00Z</dcterms:created>
  <dcterms:modified xsi:type="dcterms:W3CDTF">2016-11-07T17:15:00Z</dcterms:modified>
  <dc:language>hr-HR</dc:language>
</cp:coreProperties>
</file>