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Lončeva griža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17.01.2021.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 kn, plaća se vozaču auta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Malo drugačiji oblik planinarenja, neki ga zovi livadarenje. Na kružnoj stazi nećemo preći 400 mnv, a opet pružit će užitak, nadajmo se lijepe sunčane nedjelje.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Polazak sa Delte u 8 sati. Molimo sve planinare koji imaju auto da u njemu dođu na Deltu, gdje ćemo ukrcati i članove bez auta. Polazak je iza pošte i doma na Viškovu u 8.30.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planinare da se pridržavaju epidemioloških mjera koje će vrijediti na dan izleta.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Voda, hrana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Saša Subotić, 091 949 5976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15.01.2021.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